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F69EA" w:rsidRPr="009F69EA" w14:paraId="5CC4FCBE" w14:textId="77777777" w:rsidTr="009F69E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88EF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BỘ TƯ PHÁP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FBE3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  <w:tr w:rsidR="009F69EA" w:rsidRPr="009F69EA" w14:paraId="5ED43150" w14:textId="77777777" w:rsidTr="009F69E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F798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: 02/2019/TT-BTP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2B47" w14:textId="77777777" w:rsidR="009F69EA" w:rsidRPr="009F69EA" w:rsidRDefault="009F69EA" w:rsidP="009F69E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Hà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Nội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15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03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2019</w:t>
            </w:r>
          </w:p>
        </w:tc>
      </w:tr>
    </w:tbl>
    <w:p w14:paraId="0D74A0D5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loai_1"/>
      <w:r w:rsidRPr="009F69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THÔNG TƯ</w:t>
      </w:r>
      <w:bookmarkEnd w:id="0"/>
    </w:p>
    <w:p w14:paraId="4E4ACBE4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loai_1_name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 ĐỊNH NGHĨA VỤ THAM GIA BỒI DƯỠNG BẮT BUỘC VỀ CHUYÊN MÔN, NGHIỆP VỤ CỦA LUẬT SƯ</w:t>
      </w:r>
      <w:bookmarkEnd w:id="1"/>
    </w:p>
    <w:p w14:paraId="267CD2BB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bookmarkStart w:id="2" w:name="tvpllink_etbdwxpjoi"/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begin"/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instrText xml:space="preserve"> HYPERLINK "https://thuvienphapluat.vn/van-ban/Doanh-nghiep/Luat-luat-su-2006-65-2006-QH11-12981.aspx" \t "_blank" </w:instrTex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separate"/>
      </w:r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65/2006/QH11</w: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end"/>
      </w:r>
      <w:bookmarkEnd w:id="2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29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6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2006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bởi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bookmarkStart w:id="3" w:name="tvpllink_fxljmzvyjp"/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begin"/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instrText xml:space="preserve"> HYPERLINK "https://thuvienphapluat.vn/van-ban/Dich-vu-phap-ly/Luat-Luat-su-sua-doi-2012-152713.aspx" \t "_blank" </w:instrTex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separate"/>
      </w:r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sửa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sung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một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20/2012/QH13</w: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end"/>
      </w:r>
      <w:bookmarkEnd w:id="3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11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2012;</w:t>
      </w:r>
    </w:p>
    <w:p w14:paraId="1DAD0ECD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bookmarkStart w:id="4" w:name="tvpllink_pghimgpnyr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begin"/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instrText xml:space="preserve"> HYPERLINK "https://thuvienphapluat.vn/van-ban/bo-may-hanh-chinh/nghi-dinh-96-2017-nd-cp-quy-dinh-chuc-nang-nhiem-vu-quyen-han-co-cau-to-chuc-cua-bo-tu-phap-326676.aspx" \t "_blank" </w:instrTex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separate"/>
      </w:r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96/2017/NĐ-CP</w: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end"/>
      </w:r>
      <w:bookmarkEnd w:id="4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16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8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2017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hạn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cấu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;</w:t>
      </w:r>
    </w:p>
    <w:p w14:paraId="131D9129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Căn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cứ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bookmarkStart w:id="5" w:name="tvpllink_zvzdzcvryz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begin"/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instrText xml:space="preserve"> HYPERLINK "https://thuvienphapluat.vn/van-ban/dich-vu-phap-ly/nghi-dinh-123-2013-nd-cp-huong-dan-va-bien-phap-thi-hanh-luat-luat-su-209821.aspx" \t "_blank" </w:instrTex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separate"/>
      </w:r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123/2013/NĐ-CP</w: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end"/>
      </w:r>
      <w:bookmarkEnd w:id="5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14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10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2013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tiết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biện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bookmarkStart w:id="6" w:name="tvpllink_etbdwxpjoi_1"/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begin"/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instrText xml:space="preserve"> HYPERLINK "https://thuvienphapluat.vn/van-ban/Doanh-nghiep/Luat-luat-su-2006-65-2006-QH11-12981.aspx" \t "_blank" </w:instrTex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separate"/>
      </w:r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end"/>
      </w:r>
      <w:bookmarkEnd w:id="6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bởi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bookmarkStart w:id="7" w:name="tvpllink_zfvvtvuqcm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begin"/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instrText xml:space="preserve"> HYPERLINK "https://thuvienphapluat.vn/van-ban/dich-vu-phap-ly/nghi-dinh-137-2018-nd-cp-sua-doi-123-2013-nd-cp-huong-dan-luat-luat-su-353634.aspx" \t "_blank" </w:instrTex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separate"/>
      </w:r>
      <w:r w:rsidRPr="009F69EA">
        <w:rPr>
          <w:rFonts w:ascii="Arial" w:eastAsia="Times New Roman" w:hAnsi="Arial" w:cs="Arial"/>
          <w:i/>
          <w:iCs/>
          <w:color w:val="0E70C3"/>
          <w:kern w:val="0"/>
          <w:sz w:val="18"/>
          <w:szCs w:val="18"/>
          <w:u w:val="single"/>
          <w14:ligatures w14:val="none"/>
        </w:rPr>
        <w:t>137/2018/NĐ-CP</w: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fldChar w:fldCharType="end"/>
      </w:r>
      <w:bookmarkEnd w:id="7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08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10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2018;</w:t>
      </w:r>
    </w:p>
    <w:p w14:paraId="70569EB2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Theo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Cục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Cục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;</w:t>
      </w:r>
    </w:p>
    <w:p w14:paraId="4612F379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bắt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buộc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.</w:t>
      </w:r>
    </w:p>
    <w:p w14:paraId="60133682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8" w:name="chuong_1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I</w:t>
      </w:r>
      <w:bookmarkEnd w:id="8"/>
    </w:p>
    <w:p w14:paraId="5C1EF2FD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9" w:name="chuong_1_name"/>
      <w:r w:rsidRPr="009F69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QUY ĐỊNH CHUNG</w:t>
      </w:r>
      <w:bookmarkEnd w:id="9"/>
    </w:p>
    <w:p w14:paraId="2A5CC4FB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0" w:name="dieu_1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1. Phạm vi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chỉnh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áp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dụng</w:t>
      </w:r>
      <w:bookmarkEnd w:id="10"/>
      <w:proofErr w:type="spellEnd"/>
    </w:p>
    <w:p w14:paraId="43FD8855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tượng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gọi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-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7063F2BA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-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563BF35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1" w:name="dieu_2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2. Nguyên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tắc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bookmarkEnd w:id="11"/>
      <w:proofErr w:type="spellEnd"/>
    </w:p>
    <w:p w14:paraId="1EAB34FD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Bảo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91C947F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Bảo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87983A9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2" w:name="chuong_2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II</w:t>
      </w:r>
      <w:bookmarkEnd w:id="12"/>
    </w:p>
    <w:p w14:paraId="78BCB4B8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3" w:name="chuong_2_name"/>
      <w:r w:rsidRPr="009F69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THỰC HIỆN BỒI DƯỠNG</w:t>
      </w:r>
      <w:bookmarkEnd w:id="13"/>
    </w:p>
    <w:p w14:paraId="7A6DFE3C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4" w:name="dieu_3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3.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dung,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bookmarkEnd w:id="14"/>
      <w:proofErr w:type="spellEnd"/>
    </w:p>
    <w:p w14:paraId="68BF4CB0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Tùy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yêu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bắt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gồm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0DEDF6C0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7D1FCC0F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b)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Cập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47E45103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1D04B9C8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trị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957F164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DD46AF6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5" w:name="dieu_4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4.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bookmarkEnd w:id="15"/>
      <w:proofErr w:type="spellEnd"/>
    </w:p>
    <w:p w14:paraId="79182CD7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(Trung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tâm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Câu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Nam).</w:t>
      </w:r>
    </w:p>
    <w:p w14:paraId="2F7D2D44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lastRenderedPageBreak/>
        <w:t xml:space="preserve">2.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703E589A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2D9F00D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6" w:name="tc_1"/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3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16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DDAEFFA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7" w:name="dieu_5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5.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bookmarkEnd w:id="17"/>
      <w:proofErr w:type="spellEnd"/>
    </w:p>
    <w:p w14:paraId="733507B5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thiểu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08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giờ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475AC4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4160086C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bài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1C2FFA24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b) Tham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dạy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dạy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779C07EC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c) Tham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37E8E890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d) Tham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ở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7D2EB1A7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đ) Tham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huấn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tọa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01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18" w:name="tc_2"/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3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18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 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3624F9A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01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lần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bằng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08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giờ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D948B34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9" w:name="dieu_6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6.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bookmarkEnd w:id="19"/>
      <w:proofErr w:type="spellEnd"/>
    </w:p>
    <w:p w14:paraId="76AD35EF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Những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6DFB0F54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đang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biểu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Quốc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biểu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Trung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5387ECF2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b)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Nữ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con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12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tuổi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2099DB41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vì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bệnh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497D1033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70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tuổi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5DE34839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đ)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trị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dài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bệnh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mục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bệnh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chữa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trị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dài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Y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03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y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7356886C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9BC8FA5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Trong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07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kể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Ban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1DF82E3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0" w:name="dieu_7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7.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bookmarkEnd w:id="20"/>
      <w:proofErr w:type="spellEnd"/>
    </w:p>
    <w:p w14:paraId="66ACFF0D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1" w:name="bieumau_bdls_04"/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BDLS-04</w:t>
      </w:r>
      <w:bookmarkEnd w:id="21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 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2" w:name="tc_3"/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4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22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5C18598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xuất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3" w:name="tc_4"/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điểm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a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khoản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2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5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23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C2ED2F7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Văn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4" w:name="tc_5"/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điểm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b, c, d, đ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khoản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2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5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24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B6010CA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5" w:name="dieu_8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8. Chi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bookmarkEnd w:id="25"/>
      <w:proofErr w:type="spellEnd"/>
    </w:p>
    <w:p w14:paraId="5F710506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nguyên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tắc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khai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tài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DDAA9E6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6" w:name="chuong_3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III</w:t>
      </w:r>
      <w:bookmarkEnd w:id="26"/>
    </w:p>
    <w:p w14:paraId="18B4938E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7" w:name="chuong_3_name"/>
      <w:r w:rsidRPr="009F69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QUYỀN, TRÁCH NHIỆM THỰC HIỆN BỒI DƯỠNG VÀ CÁC MẪU GIẤY TỜ KÈM THEO</w:t>
      </w:r>
      <w:bookmarkEnd w:id="27"/>
    </w:p>
    <w:p w14:paraId="628D6E7F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28" w:name="dieu_9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9. Quyền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bookmarkEnd w:id="28"/>
      <w:proofErr w:type="spellEnd"/>
    </w:p>
    <w:p w14:paraId="66D4FC04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Tham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29" w:name="tc_6"/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5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29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3D5054A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lastRenderedPageBreak/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chọn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cầu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E38A792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0" w:name="tc_7"/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7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30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15/12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E817504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1" w:name="dieu_10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10.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bookmarkEnd w:id="31"/>
      <w:proofErr w:type="spellEnd"/>
    </w:p>
    <w:p w14:paraId="1772E05D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D161552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33CB3D8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2" w:name="dieu_11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11.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xã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-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bookmarkEnd w:id="32"/>
      <w:proofErr w:type="spellEnd"/>
    </w:p>
    <w:p w14:paraId="0ACC4322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Nam:</w:t>
      </w:r>
    </w:p>
    <w:p w14:paraId="593824C6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dõi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đánh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chịu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59E7AD53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b)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31/12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27F12A7C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15/01,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chậm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05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Trong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chậm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30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69F7AF03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đảm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chịu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tài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5E01E95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đ)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A62AED7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06DA32F8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a) Theo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dõi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đôn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7BE204CB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b)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15/12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28DEE27F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15/01;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chậm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05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Trong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chậm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30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09A3FAA1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d)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chịu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72D2B9D1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đ)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192F8422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e)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EECD3E8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3" w:name="dieu_12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12.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bookmarkEnd w:id="33"/>
      <w:proofErr w:type="spellEnd"/>
    </w:p>
    <w:p w14:paraId="6E8A5707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lastRenderedPageBreak/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xây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chịu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lượng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chi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4C398906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15/01,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chậm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05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Trong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sửa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chậm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30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64A9128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danh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31/12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5AF8D8B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4" w:name="dieu_13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13.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pháp</w:t>
      </w:r>
      <w:bookmarkEnd w:id="34"/>
      <w:proofErr w:type="spellEnd"/>
    </w:p>
    <w:p w14:paraId="3AD5B116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Theo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dõi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đánh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2F77D8C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B98348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Tham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mưu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Ủy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Trung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hủy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bỏ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79251D79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4. Trong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huấn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tọa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5" w:name="tc_8"/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điểm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đ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khoản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2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5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35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1FE8AEC2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huấn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tọa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3C850F6F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b)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huấn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tọa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7ADEFB0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6" w:name="dieu_14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14.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pháp</w:t>
      </w:r>
      <w:bookmarkEnd w:id="36"/>
      <w:proofErr w:type="spellEnd"/>
    </w:p>
    <w:p w14:paraId="46D10F06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giúp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5D3A3C15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a) Theo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dõi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đánh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1E1FE8D8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b)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ý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hủy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bỏ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đúng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49345992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785D0B3B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2484C46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Giúp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14707C51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b) Trong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huấn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tọa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37" w:name="tc_10"/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điểm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đ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khoản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2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5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37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huấn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tọa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văn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tập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huấn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thảo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tọa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A5DE66C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38" w:name="dieu_15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15. Các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tờ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ban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kèm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tư</w:t>
      </w:r>
      <w:bookmarkEnd w:id="38"/>
      <w:proofErr w:type="spellEnd"/>
    </w:p>
    <w:p w14:paraId="3F5DA383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Báo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bookmarkStart w:id="39" w:name="bieumau_bdls_01"/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BDLS-01</w:t>
      </w:r>
      <w:bookmarkEnd w:id="39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14:paraId="0656B01C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bookmarkStart w:id="40" w:name="bieumau_bdls_02"/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BDLS-02</w:t>
      </w:r>
      <w:bookmarkEnd w:id="40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14:paraId="46AEDBA4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Danh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bookmarkStart w:id="41" w:name="bieumau_bdls_03"/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BDLS-03</w:t>
      </w:r>
      <w:bookmarkEnd w:id="41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14:paraId="3D2D08A2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4.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bookmarkStart w:id="42" w:name="bieumau_bdls_04_2"/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BDLS-04</w:t>
      </w:r>
      <w:bookmarkEnd w:id="42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14:paraId="03B0F178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5.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bookmarkStart w:id="43" w:name="bieumau_bdls_05"/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Mẫu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BDLS-05</w:t>
      </w:r>
      <w:bookmarkEnd w:id="43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).</w:t>
      </w:r>
    </w:p>
    <w:p w14:paraId="362C2811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4" w:name="chuong_4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IV</w:t>
      </w:r>
      <w:bookmarkEnd w:id="44"/>
    </w:p>
    <w:p w14:paraId="5709D2BD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5" w:name="chuong_4_name"/>
      <w:r w:rsidRPr="009F69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XỬ LÝ VI PHẠM, GIẢI QUYẾT KHIẾU NẠI, TỐ CÁO</w:t>
      </w:r>
      <w:bookmarkEnd w:id="45"/>
    </w:p>
    <w:p w14:paraId="2EE69033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6" w:name="dieu_16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16.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bookmarkEnd w:id="46"/>
      <w:proofErr w:type="spellEnd"/>
    </w:p>
    <w:p w14:paraId="5E36D1D0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lastRenderedPageBreak/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tùy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chịu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một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đây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</w:t>
      </w:r>
    </w:p>
    <w:p w14:paraId="781BF7D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a)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Khiển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640101A6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b)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Cảnh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;</w:t>
      </w:r>
    </w:p>
    <w:p w14:paraId="15A91CD7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c)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sáu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hai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3C42E4A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tiếp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830799D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thể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6B666BC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3. Ban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xem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xét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lệ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Nam.</w:t>
      </w:r>
    </w:p>
    <w:p w14:paraId="3E9006F3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7" w:name="dieu_17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17.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bookmarkEnd w:id="47"/>
      <w:proofErr w:type="spellEnd"/>
    </w:p>
    <w:p w14:paraId="36676B26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8866699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tục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khiếu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48" w:name="dc_1"/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86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bookmarkEnd w:id="48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71AD49A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49" w:name="dieu_18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18.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bookmarkEnd w:id="49"/>
      <w:proofErr w:type="spellEnd"/>
    </w:p>
    <w:p w14:paraId="7B5AC353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ngoài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bị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tùy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còn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bị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4044DDF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tùy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chất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bị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42C54A2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0" w:name="dieu_19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19.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cáo</w:t>
      </w:r>
      <w:bookmarkEnd w:id="50"/>
      <w:proofErr w:type="spellEnd"/>
    </w:p>
    <w:p w14:paraId="03B77E8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thẩm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quyền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tuân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317ECDCD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1" w:name="chuong_5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Chương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V</w:t>
      </w:r>
      <w:bookmarkEnd w:id="51"/>
    </w:p>
    <w:p w14:paraId="68A9FE7F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2" w:name="chuong_5_name"/>
      <w:r w:rsidRPr="009F69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ĐIỀU KHOẢN THI HÀNH</w:t>
      </w:r>
      <w:bookmarkEnd w:id="52"/>
    </w:p>
    <w:p w14:paraId="5C9543D9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3" w:name="dieu_20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20. Hiệu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hành</w:t>
      </w:r>
      <w:bookmarkEnd w:id="53"/>
      <w:proofErr w:type="spellEnd"/>
    </w:p>
    <w:p w14:paraId="6558C362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kể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05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5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2019,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4" w:name="tvpllink_upnwlvayal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begin"/>
      </w: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instrText xml:space="preserve"> HYPERLINK "https://thuvienphapluat.vn/van-ban/Giao-duc/Thong-tu-10-2014-TT-BTP-nghia-vu-tham-gia-boi-duong-chuyen-mon-nghiep-vu-luat-su-226155.aspx" \t "_blank" </w:instrText>
      </w: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separate"/>
      </w:r>
      <w:r w:rsidRPr="009F69EA">
        <w:rPr>
          <w:rFonts w:ascii="Arial" w:eastAsia="Times New Roman" w:hAnsi="Arial" w:cs="Arial"/>
          <w:color w:val="0E70C3"/>
          <w:kern w:val="0"/>
          <w:sz w:val="18"/>
          <w:szCs w:val="18"/>
          <w:u w:val="single"/>
          <w14:ligatures w14:val="none"/>
        </w:rPr>
        <w:t>10/2014/TT-BTP</w:t>
      </w: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fldChar w:fldCharType="end"/>
      </w:r>
      <w:bookmarkEnd w:id="54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07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4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2014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194C617E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Trong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2019,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tải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2019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đồng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gửi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bookmarkStart w:id="55" w:name="tc_9"/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11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12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FF"/>
          <w:kern w:val="0"/>
          <w:sz w:val="18"/>
          <w:szCs w:val="18"/>
          <w14:ligatures w14:val="none"/>
        </w:rPr>
        <w:t>này</w:t>
      </w:r>
      <w:bookmarkEnd w:id="55"/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trước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14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6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2019.</w:t>
      </w:r>
    </w:p>
    <w:p w14:paraId="2244DEEA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6" w:name="dieu_21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21.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hiện</w:t>
      </w:r>
      <w:bookmarkEnd w:id="56"/>
      <w:proofErr w:type="spellEnd"/>
    </w:p>
    <w:p w14:paraId="47287D11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1.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Cục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tịch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đầu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đơn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vị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Thủ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trưởng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chịu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7752C8A5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2. Trong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vướng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mắc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nghị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nhân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kịp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ánh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Bộ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pháp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để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cứu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hướng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dẫn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248"/>
      </w:tblGrid>
      <w:tr w:rsidR="009F69EA" w:rsidRPr="009F69EA" w14:paraId="147EA551" w14:textId="77777777" w:rsidTr="009F69EA">
        <w:trPr>
          <w:tblCellSpacing w:w="0" w:type="dxa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8491E" w14:textId="77777777" w:rsidR="009F69EA" w:rsidRPr="009F69EA" w:rsidRDefault="009F69EA" w:rsidP="009F69E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Nơi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nhận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:</w:t>
            </w:r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-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Thủ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tướng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Chính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phủ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(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để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báo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cáo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);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-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Phó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Thủ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tướng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Thường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trực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Chính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phủ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Trương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Hòa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Bình (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để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báo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cáo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);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- Văn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phòng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Chính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phủ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;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- Các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Bộ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quan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ngang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Bộ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quan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thuộc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Chính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phủ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;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- Liên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đoàn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luật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sư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Việt Nam;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 xml:space="preserve">- UBND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các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tỉnh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thành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phố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trực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thuộc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Trung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ương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;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-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Sở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Tư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pháp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các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tỉnh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thành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phố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trực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thuộc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Trung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ương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;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- Đoàn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luật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sư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các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tỉnh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thành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phố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trực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thuộc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Trung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ương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;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-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Bộ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Tư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pháp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: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Bộ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trưởng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các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Thứ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trưởng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các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đơn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vị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thuộc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Bộ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;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- Công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báo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;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Cổng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thông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tin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điện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tử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Chính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phủ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;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sở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dữ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liệu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quốc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gia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về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văn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bản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quy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phạm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pháp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luật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;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Cổng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thông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tin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điện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tử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Bộ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Tư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pháp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;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- Lưu: VT,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Cục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BTTP.</w:t>
            </w:r>
          </w:p>
        </w:tc>
        <w:tc>
          <w:tcPr>
            <w:tcW w:w="42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E263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KT. BỘ TRƯỞNG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THỨ TRƯỞNG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Phan Chí Hiếu</w:t>
            </w:r>
          </w:p>
        </w:tc>
      </w:tr>
    </w:tbl>
    <w:p w14:paraId="5998D47D" w14:textId="77777777" w:rsidR="009F69EA" w:rsidRPr="009F69EA" w:rsidRDefault="009F69EA" w:rsidP="009F69E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9F69EA" w:rsidRPr="009F69EA" w14:paraId="33CF3D2D" w14:textId="77777777" w:rsidTr="009F69EA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571CA4DD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00" w:type="pct"/>
            <w:shd w:val="clear" w:color="auto" w:fill="FFFFFF"/>
            <w:hideMark/>
          </w:tcPr>
          <w:p w14:paraId="00ED89E1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57" w:name="chuong_pl_1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Mẫu BDLS-01</w:t>
            </w:r>
            <w:bookmarkEnd w:id="57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br/>
              <w:t>(Ban hành kèm theo Thông tư số ......../2019/TT-BTP)</w:t>
            </w:r>
          </w:p>
        </w:tc>
      </w:tr>
      <w:tr w:rsidR="009F69EA" w:rsidRPr="009F69EA" w14:paraId="448493E7" w14:textId="77777777" w:rsidTr="009F69EA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306AC948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thực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14:paraId="0BB89DA6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</w:tbl>
    <w:p w14:paraId="2D2AD5A8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8" w:name="chuong_pl_1_name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t>BÁO CÁO</w:t>
      </w:r>
      <w:bookmarkEnd w:id="58"/>
    </w:p>
    <w:p w14:paraId="5F5349D3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59" w:name="chuong_pl_1_name_name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t>Kết quả bồi dưỡng về chuyên môn, nghiệp vụ cho luật sư năm.....</w:t>
      </w:r>
      <w:bookmarkEnd w:id="59"/>
    </w:p>
    <w:p w14:paraId="1943FB8C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t>I. Thông tin liên quan</w:t>
      </w:r>
    </w:p>
    <w:p w14:paraId="6015DFC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:lang w:val="nl-NL"/>
          <w14:ligatures w14:val="none"/>
        </w:rPr>
        <w:t>Tên cơ quan/tổ chức thực hiện bồi dưỡng: ........................................................................</w:t>
      </w:r>
    </w:p>
    <w:p w14:paraId="4237D9A5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:lang w:val="nl-NL"/>
          <w14:ligatures w14:val="none"/>
        </w:rPr>
        <w:t>Địa chỉ trụ sở: ................................................ Điện thoại: ....................Fax:.......................Website (nếu có):.........................................</w:t>
      </w:r>
    </w:p>
    <w:p w14:paraId="73A579C9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t>II. Kết quả bồi dưỡng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222"/>
        <w:gridCol w:w="1314"/>
        <w:gridCol w:w="1362"/>
        <w:gridCol w:w="1294"/>
        <w:gridCol w:w="1204"/>
        <w:gridCol w:w="1424"/>
      </w:tblGrid>
      <w:tr w:rsidR="009F69EA" w:rsidRPr="009F69EA" w14:paraId="1848128C" w14:textId="77777777" w:rsidTr="009F69EA">
        <w:trPr>
          <w:tblCellSpacing w:w="0" w:type="dxa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14F9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Stt</w:t>
            </w:r>
          </w:p>
        </w:tc>
        <w:tc>
          <w:tcPr>
            <w:tcW w:w="3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75F2A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Hình thức bồi dưỡng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instrText xml:space="preserve"> HYPERLINK "https://thuvienphapluat.vn/van-ban/Dich-vu-phap-ly/Thong-tu-02-2019-TT-BTP-nghia-vu-tham-gia-boi-duong-bat-buoc-ve-chuyen-mon-nghiep-vu-cua-luat-su-380958.aspx" \l "_ftn1" </w:instrTex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:lang w:val="nl-NL"/>
                <w14:ligatures w14:val="none"/>
              </w:rPr>
              <w:t>[1]</w:t>
            </w:r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fldChar w:fldCharType="end"/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/địa điểm, nội dung bồi dưỡng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8567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Thời gian</w:t>
            </w:r>
          </w:p>
          <w:p w14:paraId="236CB4A2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(ghi rõ ngày bồi dưỡng, số giờ đã thực hiện)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A7A34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Số luật sư tham gia bồi dưỡng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DE14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Số luật sư hoàn thành nghĩa vụ bồi dưỡng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8028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Giảng viên, báo cáo viên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33EAB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Nguồn chi phí</w:t>
            </w:r>
          </w:p>
        </w:tc>
      </w:tr>
      <w:tr w:rsidR="009F69EA" w:rsidRPr="009F69EA" w14:paraId="1EDE98EC" w14:textId="77777777" w:rsidTr="009F69EA">
        <w:trPr>
          <w:tblCellSpacing w:w="0" w:type="dxa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320B" w14:textId="77777777" w:rsidR="009F69EA" w:rsidRPr="009F69EA" w:rsidRDefault="009F69EA" w:rsidP="009F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97C7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38795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5343F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3BEA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507C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5BAC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485FAA13" w14:textId="77777777" w:rsidTr="009F69EA">
        <w:trPr>
          <w:tblCellSpacing w:w="0" w:type="dxa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5B7E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CEBC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6D397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4B22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13D2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8292C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03434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14FBFE11" w14:textId="77777777" w:rsidTr="009F69EA">
        <w:trPr>
          <w:tblCellSpacing w:w="0" w:type="dxa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660F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4080C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697D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8B92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32B7E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573D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B088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24E8F8B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t>Tổng số luật sư</w:t>
      </w: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fldChar w:fldCharType="begin"/>
      </w: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instrText xml:space="preserve"> HYPERLINK "https://thuvienphapluat.vn/van-ban/Dich-vu-phap-ly/Thong-tu-02-2019-TT-BTP-nghia-vu-tham-gia-boi-duong-bat-buoc-ve-chuyen-mon-nghiep-vu-cua-luat-su-380958.aspx" \l "_ftn2" </w:instrText>
      </w: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fldChar w:fldCharType="separate"/>
      </w: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u w:val="single"/>
          <w:vertAlign w:val="superscript"/>
          <w:lang w:val="nl-NL"/>
          <w14:ligatures w14:val="none"/>
        </w:rPr>
        <w:t>[2]</w:t>
      </w: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fldChar w:fldCharType="end"/>
      </w: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t>:</w:t>
      </w:r>
    </w:p>
    <w:p w14:paraId="3AE59845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:lang w:val="nl-NL"/>
          <w14:ligatures w14:val="none"/>
        </w:rPr>
        <w:t>Số luật sư hoàn thành nghĩa vụ bồi dưỡng: ......................................................................</w:t>
      </w:r>
    </w:p>
    <w:p w14:paraId="150F6191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:lang w:val="nl-NL"/>
          <w14:ligatures w14:val="none"/>
        </w:rPr>
        <w:t>Số luật sư có tham gia bồi dưỡng nhưng chưa hoàn thành nghĩa vụ bồi dưỡng:.............</w:t>
      </w:r>
    </w:p>
    <w:p w14:paraId="0A1EAAA1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:lang w:val="nl-NL"/>
          <w14:ligatures w14:val="none"/>
        </w:rPr>
        <w:t>Số luật sư không tham gia nghĩa vụ bồi dưỡng </w: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nl-NL"/>
          <w14:ligatures w14:val="none"/>
        </w:rPr>
        <w:t>(số liệu thống kê của các Đoàn luật sư và Liên đoàn luật sư Việt Nam)</w:t>
      </w: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:lang w:val="nl-NL"/>
          <w14:ligatures w14:val="none"/>
        </w:rPr>
        <w:t>:</w:t>
      </w:r>
    </w:p>
    <w:p w14:paraId="5584A9B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:lang w:val="nl-NL"/>
          <w14:ligatures w14:val="none"/>
        </w:rPr>
        <w:t>............................................................................................................................................</w:t>
      </w:r>
    </w:p>
    <w:p w14:paraId="5D70D442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:lang w:val="nl-NL"/>
          <w14:ligatures w14:val="none"/>
        </w:rPr>
        <w:t>Số luật sư được miễn bồi dưỡng </w:t>
      </w:r>
      <w:r w:rsidRPr="009F69E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:lang w:val="nl-NL"/>
          <w14:ligatures w14:val="none"/>
        </w:rPr>
        <w:t>(số liệu thống kê của các Đoàn luật sư và Liên đoàn luật sư Việt Nam)</w:t>
      </w: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:lang w:val="nl-NL"/>
          <w14:ligatures w14:val="none"/>
        </w:rPr>
        <w:t>:........................</w:t>
      </w:r>
    </w:p>
    <w:p w14:paraId="4C8BD9F1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val="nl-NL"/>
          <w14:ligatures w14:val="none"/>
        </w:rPr>
        <w:t>III. Khó khăn, vướng mắc và đề xuất kiến nghị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6979"/>
      </w:tblGrid>
      <w:tr w:rsidR="009F69EA" w:rsidRPr="009F69EA" w14:paraId="35932DF9" w14:textId="77777777" w:rsidTr="009F69EA">
        <w:trPr>
          <w:tblCellSpacing w:w="0" w:type="dxa"/>
        </w:trPr>
        <w:tc>
          <w:tcPr>
            <w:tcW w:w="23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4D6F5" w14:textId="77777777" w:rsidR="009F69EA" w:rsidRPr="009F69EA" w:rsidRDefault="009F69EA" w:rsidP="009F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37C5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Tỉnh (thành phố)…, ngày … tháng … năm …</w:t>
            </w:r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Người đứng đầu của cơ quan, tổ chức thực hiện bồi dưỡng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nl-NL"/>
                <w14:ligatures w14:val="none"/>
              </w:rPr>
              <w:t>(Ký tên, đóng dấu)</w:t>
            </w:r>
          </w:p>
        </w:tc>
      </w:tr>
    </w:tbl>
    <w:p w14:paraId="6A578625" w14:textId="77777777" w:rsidR="009F69EA" w:rsidRPr="009F69EA" w:rsidRDefault="009F69EA" w:rsidP="009F69E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9F69EA" w:rsidRPr="009F69EA" w14:paraId="4BDF1039" w14:textId="77777777" w:rsidTr="009F69EA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3AC21E5F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00" w:type="pct"/>
            <w:shd w:val="clear" w:color="auto" w:fill="FFFFFF"/>
            <w:hideMark/>
          </w:tcPr>
          <w:p w14:paraId="4413EFB0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60" w:name="chuong_pl_2"/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Mẫu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BDLS-02</w:t>
            </w:r>
            <w:bookmarkEnd w:id="60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(Ban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hành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kèm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theo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Thông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tư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……/2019/TT-BTP)</w:t>
            </w:r>
          </w:p>
        </w:tc>
      </w:tr>
      <w:tr w:rsidR="009F69EA" w:rsidRPr="009F69EA" w14:paraId="073F5CD1" w14:textId="77777777" w:rsidTr="009F69EA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477E3A04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thực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14:paraId="50848717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</w:tbl>
    <w:p w14:paraId="24D88123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1" w:name="chuong_pl_2_name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lastRenderedPageBreak/>
        <w:t>KẾ HOẠCH</w:t>
      </w:r>
      <w:bookmarkEnd w:id="61"/>
    </w:p>
    <w:p w14:paraId="20DEF2EF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2" w:name="chuong_pl_2_name_name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cho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……</w:t>
      </w:r>
      <w:bookmarkEnd w:id="62"/>
    </w:p>
    <w:p w14:paraId="241A7EC9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I. Thông tin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liên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quan</w:t>
      </w:r>
      <w:proofErr w:type="spellEnd"/>
    </w:p>
    <w:p w14:paraId="277EB532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……………………………………………………………………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</w:p>
    <w:p w14:paraId="42FA0047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………………………………………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thoại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……………………… Fax: ………… Website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 …………………………………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…..</w:t>
      </w:r>
      <w:proofErr w:type="gramEnd"/>
    </w:p>
    <w:p w14:paraId="0BE977B7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II.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Kế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hoạch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621"/>
        <w:gridCol w:w="2001"/>
        <w:gridCol w:w="1715"/>
        <w:gridCol w:w="2001"/>
        <w:gridCol w:w="1715"/>
      </w:tblGrid>
      <w:tr w:rsidR="009F69EA" w:rsidRPr="009F69EA" w14:paraId="3B2B64A6" w14:textId="77777777" w:rsidTr="009F69EA">
        <w:trPr>
          <w:tblCellSpacing w:w="0" w:type="dxa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A26BBE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0C1DB4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Hình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bồi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dưỡng</w:t>
            </w:r>
            <w:hyperlink r:id="rId4" w:anchor="_ftn3" w:history="1">
              <w:r w:rsidRPr="009F69E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3</w:t>
              </w:r>
            </w:hyperlink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DC7FC0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Thời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gian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địa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điểm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dự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kiến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</w:p>
          <w:p w14:paraId="751D97E1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proofErr w:type="gram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proofErr w:type="gram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thời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gian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dự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kiến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theo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giờ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dự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kiến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địa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điểm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theo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tỉnh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thành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phố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dự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kiến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8763F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Nội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dung</w:t>
            </w:r>
            <w:hyperlink r:id="rId5" w:anchor="_ftn4" w:history="1">
              <w:r w:rsidRPr="009F69E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4</w:t>
              </w:r>
            </w:hyperlink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BD0AC1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Dự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kiến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lượng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tham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gia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526CF8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Nguồn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chi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phí</w:t>
            </w:r>
            <w:proofErr w:type="spellEnd"/>
          </w:p>
        </w:tc>
      </w:tr>
      <w:tr w:rsidR="009F69EA" w:rsidRPr="009F69EA" w14:paraId="4F59BD44" w14:textId="77777777" w:rsidTr="009F69EA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C10634" w14:textId="77777777" w:rsidR="009F69EA" w:rsidRPr="009F69EA" w:rsidRDefault="009F69EA" w:rsidP="009F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7C0D3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4D2083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E534D4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2890F1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D44EB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43440B64" w14:textId="77777777" w:rsidTr="009F69EA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EC7FF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0B69DC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E9102A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DDCD3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AD3BA9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D66DEE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75E38E" w14:textId="77777777" w:rsidR="009F69EA" w:rsidRPr="009F69EA" w:rsidRDefault="009F69EA" w:rsidP="009F69E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7185"/>
      </w:tblGrid>
      <w:tr w:rsidR="009F69EA" w:rsidRPr="009F69EA" w14:paraId="4AB1245F" w14:textId="77777777" w:rsidTr="009F69EA">
        <w:trPr>
          <w:tblCellSpacing w:w="0" w:type="dxa"/>
        </w:trPr>
        <w:tc>
          <w:tcPr>
            <w:tcW w:w="1150" w:type="pct"/>
            <w:shd w:val="clear" w:color="auto" w:fill="FFFFFF"/>
            <w:hideMark/>
          </w:tcPr>
          <w:p w14:paraId="59A78B76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00" w:type="pct"/>
            <w:shd w:val="clear" w:color="auto" w:fill="FFFFFF"/>
            <w:hideMark/>
          </w:tcPr>
          <w:p w14:paraId="0B9E15A5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Tỉnh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thành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proofErr w:type="gram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phố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)...</w:t>
            </w:r>
            <w:proofErr w:type="gram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</w:t>
            </w:r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đứng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đầu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của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thực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bồi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dưỡng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đóng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dấu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08CD2AA7" w14:textId="77777777" w:rsidR="009F69EA" w:rsidRPr="009F69EA" w:rsidRDefault="009F69EA" w:rsidP="009F69E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9F69EA" w:rsidRPr="009F69EA" w14:paraId="78A4A02A" w14:textId="77777777" w:rsidTr="009F69EA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41EA0FDA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00" w:type="pct"/>
            <w:shd w:val="clear" w:color="auto" w:fill="FFFFFF"/>
            <w:hideMark/>
          </w:tcPr>
          <w:p w14:paraId="4B6EE71A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63" w:name="chuong_pl_3"/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Mẫu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BDLS-03</w:t>
            </w:r>
            <w:bookmarkEnd w:id="63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(Ban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hành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kèm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theo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Thông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tư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………/2019/TT-BTP)</w:t>
            </w:r>
          </w:p>
        </w:tc>
      </w:tr>
      <w:tr w:rsidR="009F69EA" w:rsidRPr="009F69EA" w14:paraId="5F5D2B86" w14:textId="77777777" w:rsidTr="009F69EA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14:paraId="5EA175A6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thực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hideMark/>
          </w:tcPr>
          <w:p w14:paraId="732B4E06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</w:tbl>
    <w:p w14:paraId="145B8A86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4" w:name="chuong_pl_3_name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DANH SÁCH LUẬT SƯ</w:t>
      </w:r>
      <w:bookmarkEnd w:id="64"/>
    </w:p>
    <w:p w14:paraId="16DDFE2A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5" w:name="chuong_pl_3_name_name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Tham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……</w:t>
      </w:r>
      <w:bookmarkEnd w:id="65"/>
    </w:p>
    <w:p w14:paraId="5D6C4FAC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I. Danh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hoàn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443"/>
        <w:gridCol w:w="770"/>
        <w:gridCol w:w="867"/>
        <w:gridCol w:w="1349"/>
        <w:gridCol w:w="1252"/>
        <w:gridCol w:w="2118"/>
        <w:gridCol w:w="1252"/>
      </w:tblGrid>
      <w:tr w:rsidR="009F69EA" w:rsidRPr="009F69EA" w14:paraId="785C3326" w14:textId="77777777" w:rsidTr="009F69EA">
        <w:trPr>
          <w:tblCellSpacing w:w="0" w:type="dxa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395F17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701B484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luật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sư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tham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gia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miễn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thực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nghĩa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vụ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bồi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dưỡng</w:t>
            </w:r>
            <w:proofErr w:type="spellEnd"/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77730E1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sinh</w:t>
            </w:r>
            <w:proofErr w:type="spellEnd"/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29AE434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Thành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Đoàn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luật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sư</w:t>
            </w:r>
            <w:proofErr w:type="spellEnd"/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B318F23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Thẻ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luật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sư</w:t>
            </w:r>
            <w:proofErr w:type="spellEnd"/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74CE8F0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Giấy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chứng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nhận</w:t>
            </w:r>
            <w:hyperlink r:id="rId6" w:anchor="_ftn5" w:history="1">
              <w:r w:rsidRPr="009F69E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5</w:t>
              </w:r>
            </w:hyperlink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C911402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Hình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bồi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dưỡng</w:t>
            </w:r>
            <w:hyperlink r:id="rId7" w:anchor="_ftn6" w:history="1">
              <w:r w:rsidRPr="009F69E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6</w:t>
              </w:r>
            </w:hyperlink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B95BE2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Thời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gian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tham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gia</w:t>
            </w:r>
            <w:proofErr w:type="spellEnd"/>
          </w:p>
          <w:p w14:paraId="7606A7B1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proofErr w:type="gram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proofErr w:type="gram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giờ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đã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tham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gia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9F69EA" w:rsidRPr="009F69EA" w14:paraId="23223DD9" w14:textId="77777777" w:rsidTr="009F69EA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42330C5" w14:textId="77777777" w:rsidR="009F69EA" w:rsidRPr="009F69EA" w:rsidRDefault="009F69EA" w:rsidP="009F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512A1B3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6D22957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788DC3B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8756CF2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BE14B84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D1AEB5B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C3EB2F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3AB6427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II. Danh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sách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chưa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hoàn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1927"/>
        <w:gridCol w:w="2021"/>
        <w:gridCol w:w="3080"/>
        <w:gridCol w:w="2021"/>
      </w:tblGrid>
      <w:tr w:rsidR="009F69EA" w:rsidRPr="009F69EA" w14:paraId="2CDA34F7" w14:textId="77777777" w:rsidTr="009F69EA">
        <w:trPr>
          <w:tblCellSpacing w:w="0" w:type="dxa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E2076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FFEBF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Họ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và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luật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sư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FCC1D9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Thẻ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luật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sư</w:t>
            </w:r>
            <w:proofErr w:type="spellEnd"/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A58137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Chưa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hoàn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thành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nghĩa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vụ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bồi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dưỡng</w:t>
            </w:r>
            <w:proofErr w:type="spellEnd"/>
          </w:p>
          <w:p w14:paraId="405AFD96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ghi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rõ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giờ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đã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tham</w:t>
            </w:r>
            <w:proofErr w:type="spellEnd"/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gia</w:t>
            </w:r>
            <w:hyperlink r:id="rId8" w:anchor="_ftn7" w:history="1">
              <w:r w:rsidRPr="009F69EA">
                <w:rPr>
                  <w:rFonts w:ascii="Arial" w:eastAsia="Times New Roman" w:hAnsi="Arial" w:cs="Arial"/>
                  <w:i/>
                  <w:iCs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7</w:t>
              </w:r>
            </w:hyperlink>
            <w:r w:rsidRPr="009F69E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BF3ED4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Cách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xử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lý</w:t>
            </w:r>
            <w:hyperlink r:id="rId9" w:anchor="_ftn8" w:history="1">
              <w:r w:rsidRPr="009F69EA">
                <w:rPr>
                  <w:rFonts w:ascii="Arial" w:eastAsia="Times New Roman" w:hAnsi="Arial" w:cs="Arial"/>
                  <w:b/>
                  <w:bCs/>
                  <w:color w:val="000000"/>
                  <w:kern w:val="0"/>
                  <w:sz w:val="18"/>
                  <w:szCs w:val="18"/>
                  <w:u w:val="single"/>
                  <w14:ligatures w14:val="none"/>
                </w:rPr>
                <w:t>8</w:t>
              </w:r>
            </w:hyperlink>
          </w:p>
        </w:tc>
      </w:tr>
      <w:tr w:rsidR="009F69EA" w:rsidRPr="009F69EA" w14:paraId="5259E28B" w14:textId="77777777" w:rsidTr="009F69EA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2EBB93" w14:textId="77777777" w:rsidR="009F69EA" w:rsidRPr="009F69EA" w:rsidRDefault="009F69EA" w:rsidP="009F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EDA0E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603B40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CE034F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61A73F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54D359" w14:textId="77777777" w:rsidR="009F69EA" w:rsidRPr="009F69EA" w:rsidRDefault="009F69EA" w:rsidP="009F69E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7185"/>
      </w:tblGrid>
      <w:tr w:rsidR="009F69EA" w:rsidRPr="009F69EA" w14:paraId="710C6315" w14:textId="77777777" w:rsidTr="009F69EA">
        <w:trPr>
          <w:tblCellSpacing w:w="0" w:type="dxa"/>
        </w:trPr>
        <w:tc>
          <w:tcPr>
            <w:tcW w:w="1150" w:type="pct"/>
            <w:shd w:val="clear" w:color="auto" w:fill="FFFFFF"/>
            <w:hideMark/>
          </w:tcPr>
          <w:p w14:paraId="1A3CE9E8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800" w:type="pct"/>
            <w:shd w:val="clear" w:color="auto" w:fill="FFFFFF"/>
            <w:hideMark/>
          </w:tcPr>
          <w:p w14:paraId="2DE62454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Tỉnh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thành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proofErr w:type="gram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phố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)...</w:t>
            </w:r>
            <w:proofErr w:type="gram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</w:t>
            </w:r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đứng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đầu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của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thực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bồi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dưỡng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đóng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dấu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03422228" w14:textId="77777777" w:rsidR="009F69EA" w:rsidRPr="009F69EA" w:rsidRDefault="009F69EA" w:rsidP="009F69E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F69EA" w:rsidRPr="009F69EA" w14:paraId="13445CF2" w14:textId="77777777" w:rsidTr="009F69E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50005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8F17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66" w:name="chuong_pl_4"/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Mẫu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BDLS-04</w:t>
            </w:r>
            <w:bookmarkEnd w:id="66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(Ban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hành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kèm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theo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Thông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tư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………/2019/TT-BTP)</w:t>
            </w:r>
          </w:p>
        </w:tc>
      </w:tr>
      <w:tr w:rsidR="009F69EA" w:rsidRPr="009F69EA" w14:paraId="136FE814" w14:textId="77777777" w:rsidTr="009F69E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5F7E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thực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4BB9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</w:tbl>
    <w:p w14:paraId="47270216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7" w:name="chuong_pl_4_name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lastRenderedPageBreak/>
        <w:t>GIẤY CHỨNG NHẬN</w:t>
      </w:r>
      <w:bookmarkEnd w:id="67"/>
    </w:p>
    <w:p w14:paraId="3E87D006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68" w:name="chuong_pl_4_name_name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Tham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bookmarkEnd w:id="68"/>
      <w:proofErr w:type="spellEnd"/>
    </w:p>
    <w:p w14:paraId="7B443B56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(Số</w:t>
      </w:r>
      <w:hyperlink r:id="rId10" w:anchor="_ftn9" w:history="1">
        <w:r w:rsidRPr="009F69EA">
          <w:rPr>
            <w:rFonts w:ascii="Arial" w:eastAsia="Times New Roman" w:hAnsi="Arial" w:cs="Arial"/>
            <w:b/>
            <w:bCs/>
            <w:color w:val="000000"/>
            <w:kern w:val="0"/>
            <w:sz w:val="18"/>
            <w:szCs w:val="18"/>
            <w:u w:val="single"/>
            <w14:ligatures w14:val="none"/>
          </w:rPr>
          <w:t>9</w:t>
        </w:r>
      </w:hyperlink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.....)</w:t>
      </w:r>
    </w:p>
    <w:p w14:paraId="03A54530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dưỡng:............................................................................</w:t>
      </w:r>
      <w:proofErr w:type="gramEnd"/>
    </w:p>
    <w:p w14:paraId="765BE820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sở:........................................................................................................................</w:t>
      </w:r>
      <w:proofErr w:type="gramEnd"/>
    </w:p>
    <w:p w14:paraId="3EE4FB7A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thoại:.............................................................................................................................</w:t>
      </w:r>
      <w:proofErr w:type="gramEnd"/>
    </w:p>
    <w:p w14:paraId="719047D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Website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có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):...................................................................................................................</w:t>
      </w:r>
      <w:proofErr w:type="gramEnd"/>
    </w:p>
    <w:p w14:paraId="4721F39A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dưỡng</w:t>
      </w:r>
      <w:hyperlink r:id="rId11" w:anchor="_ftn10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10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:...........................................................................................................</w:t>
      </w:r>
    </w:p>
    <w:p w14:paraId="7C8B40C5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CHỨNG NHẬN</w:t>
      </w:r>
    </w:p>
    <w:p w14:paraId="0540C001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Ông/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Bà:.........................................................................................................................</w:t>
      </w:r>
      <w:proofErr w:type="gramEnd"/>
    </w:p>
    <w:p w14:paraId="20129259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Thẻ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………………………………………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………/………/.......................</w:t>
      </w:r>
    </w:p>
    <w:p w14:paraId="03852BB7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Thuộc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tỉnh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phố:.................................................................................</w:t>
      </w:r>
      <w:proofErr w:type="gramEnd"/>
    </w:p>
    <w:p w14:paraId="26EAB49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/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việc:...........................................................................................</w:t>
      </w:r>
      <w:proofErr w:type="gramEnd"/>
    </w:p>
    <w:p w14:paraId="151FE087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.....................................................................................................................................</w:t>
      </w:r>
    </w:p>
    <w:p w14:paraId="02F54754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 ………/………/………</w:t>
      </w:r>
    </w:p>
    <w:p w14:paraId="16BE2268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………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giờ</w:t>
      </w:r>
      <w:proofErr w:type="spellEnd"/>
    </w:p>
    <w:p w14:paraId="173AAECD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dưỡng</w:t>
      </w:r>
      <w:hyperlink r:id="rId12" w:anchor="_ftn11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11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:....................................................................................................</w:t>
      </w:r>
    </w:p>
    <w:p w14:paraId="4150AFBC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phạm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6548"/>
      </w:tblGrid>
      <w:tr w:rsidR="009F69EA" w:rsidRPr="009F69EA" w14:paraId="5968E2A7" w14:textId="77777777" w:rsidTr="009F69EA">
        <w:trPr>
          <w:tblCellSpacing w:w="0" w:type="dxa"/>
        </w:trPr>
        <w:tc>
          <w:tcPr>
            <w:tcW w:w="23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A127" w14:textId="77777777" w:rsidR="009F69EA" w:rsidRPr="009F69EA" w:rsidRDefault="009F69EA" w:rsidP="009F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378C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Tỉnh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thành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proofErr w:type="gram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phố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)...</w:t>
            </w:r>
            <w:proofErr w:type="gram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ngày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tháng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năm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…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Người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đứng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đầu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của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thực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bồi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dưỡng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Ký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đóng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dấu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27CC16FB" w14:textId="77777777" w:rsidR="009F69EA" w:rsidRPr="009F69EA" w:rsidRDefault="009F69EA" w:rsidP="009F69EA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F69EA" w:rsidRPr="009F69EA" w14:paraId="6F4BBD30" w14:textId="77777777" w:rsidTr="009F69E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A6DC1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6565" w14:textId="77777777" w:rsidR="009F69EA" w:rsidRPr="009F69EA" w:rsidRDefault="009F69EA" w:rsidP="009F69EA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69" w:name="chuong_pl_5"/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Mẫu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BDLS-05</w:t>
            </w:r>
            <w:bookmarkEnd w:id="69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(Ban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hành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kèm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theo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Thông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tư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số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………/2019/TT-BTP)</w:t>
            </w:r>
          </w:p>
        </w:tc>
      </w:tr>
      <w:tr w:rsidR="009F69EA" w:rsidRPr="009F69EA" w14:paraId="3AA23982" w14:textId="77777777" w:rsidTr="009F69E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D10D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cơ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quan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tổ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chức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thực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hiện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A7E1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CỘNG HÒA XÃ HỘI CHỦ NGHĨA VIỆT NAM</w:t>
            </w:r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Độc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lập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Tự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do -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Hạnh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phúc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---------------</w:t>
            </w:r>
          </w:p>
        </w:tc>
      </w:tr>
    </w:tbl>
    <w:p w14:paraId="7C84F0BD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70" w:name="chuong_pl_5_name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CHƯƠNG TRÌNH</w:t>
      </w:r>
      <w:bookmarkEnd w:id="70"/>
    </w:p>
    <w:p w14:paraId="13146B90" w14:textId="77777777" w:rsidR="009F69EA" w:rsidRPr="009F69EA" w:rsidRDefault="009F69EA" w:rsidP="009F69E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71" w:name="chuong_pl_5_name_name"/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chuyên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môn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nghiệp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sư</w:t>
      </w:r>
      <w:bookmarkEnd w:id="71"/>
      <w:proofErr w:type="spellEnd"/>
    </w:p>
    <w:p w14:paraId="116F322E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dưỡng:...................................................................................</w:t>
      </w:r>
      <w:proofErr w:type="gramEnd"/>
    </w:p>
    <w:p w14:paraId="71E4D165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chỉ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sở:................................................................................................................</w:t>
      </w:r>
      <w:proofErr w:type="gramEnd"/>
    </w:p>
    <w:p w14:paraId="724202DA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thoại:.....................................................................................................................</w:t>
      </w:r>
      <w:proofErr w:type="gramEnd"/>
    </w:p>
    <w:p w14:paraId="69746C70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Website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nếu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có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):...........................................................................................................</w:t>
      </w:r>
      <w:proofErr w:type="gramEnd"/>
    </w:p>
    <w:p w14:paraId="3270FFA5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gram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dưỡng:........................................................................</w:t>
      </w:r>
      <w:proofErr w:type="gramEnd"/>
    </w:p>
    <w:p w14:paraId="340C398E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dưỡng</w:t>
      </w:r>
      <w:hyperlink r:id="rId13" w:anchor="_ftn12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12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:...................................................................................................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4479"/>
        <w:gridCol w:w="2286"/>
      </w:tblGrid>
      <w:tr w:rsidR="009F69EA" w:rsidRPr="009F69EA" w14:paraId="7A96A0B4" w14:textId="77777777" w:rsidTr="009F69EA">
        <w:trPr>
          <w:tblCellSpacing w:w="0" w:type="dxa"/>
        </w:trPr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8C38B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Thời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gian</w:t>
            </w:r>
            <w:proofErr w:type="spellEnd"/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4285DB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Nội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dung (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chuyên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đề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cụ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thể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62502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Giảng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viên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/Báo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cáo</w:t>
            </w:r>
            <w:proofErr w:type="spellEnd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viên</w:t>
            </w:r>
            <w:proofErr w:type="spellEnd"/>
          </w:p>
        </w:tc>
      </w:tr>
      <w:tr w:rsidR="009F69EA" w:rsidRPr="009F69EA" w14:paraId="478AE5F7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A01791" w14:textId="77777777" w:rsidR="009F69EA" w:rsidRPr="009F69EA" w:rsidRDefault="009F69EA" w:rsidP="009F69E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Từ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giờ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đến</w:t>
            </w:r>
            <w:proofErr w:type="spellEnd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 ... </w:t>
            </w:r>
            <w:proofErr w:type="spellStart"/>
            <w:r w:rsidRPr="009F69E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giờ</w:t>
            </w:r>
            <w:proofErr w:type="spellEnd"/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51162" w14:textId="77777777" w:rsidR="009F69EA" w:rsidRPr="009F69EA" w:rsidRDefault="009F69EA" w:rsidP="009F69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68B23F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3BB734EF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A50EB8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328873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A99B4A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0CBC7E79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68080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2C99E0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7E518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5BBAFE12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4C96A4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3BD6C7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AB4D23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558309B0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B1E7E2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99FCB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140EA8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03853B4C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1789CB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0DF6F4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C7D00C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037D486E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408B68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0E27C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6D7062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07F7CCA0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05BDB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E0CDBB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414B6F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408606F7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1CDCC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F0E360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FB2AA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4AEFD08C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C5F816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B5355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48E116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3E45CB6E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20769B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2F9CB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5A05D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6BA55D0C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A04EC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B8091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400250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49F334B9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EF9915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D0A10F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BF7B8B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47C921EA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3A8403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E722A8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297061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F69EA" w:rsidRPr="009F69EA" w14:paraId="0F108117" w14:textId="77777777" w:rsidTr="009F69EA">
        <w:trPr>
          <w:tblCellSpacing w:w="0" w:type="dxa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26DE56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C31EE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844324" w14:textId="77777777" w:rsidR="009F69EA" w:rsidRPr="009F69EA" w:rsidRDefault="009F69EA" w:rsidP="009F69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7350E00" w14:textId="77777777" w:rsidR="009F69EA" w:rsidRPr="009F69EA" w:rsidRDefault="009F69EA" w:rsidP="009F69E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9F69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br w:type="textWrapping" w:clear="all"/>
      </w:r>
    </w:p>
    <w:p w14:paraId="1966C3C9" w14:textId="77777777" w:rsidR="009F69EA" w:rsidRPr="009F69EA" w:rsidRDefault="009F69EA" w:rsidP="009F69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F69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pict w14:anchorId="7B0BE210">
          <v:rect id="_x0000_i1025" style="width:154.45pt;height:.75pt" o:hrpct="330" o:hrstd="t" o:hr="t" fillcolor="#a0a0a0" stroked="f"/>
        </w:pict>
      </w:r>
    </w:p>
    <w:p w14:paraId="1671A8D3" w14:textId="77777777" w:rsidR="009F69EA" w:rsidRPr="009F69EA" w:rsidRDefault="009F69EA" w:rsidP="009F69EA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14" w:anchor="_ftnref1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[1]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LĐLSVN/2019/01;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HVTP/2019/01...).</w:t>
      </w:r>
    </w:p>
    <w:p w14:paraId="21665FFA" w14:textId="77777777" w:rsidR="009F69EA" w:rsidRPr="009F69EA" w:rsidRDefault="009F69EA" w:rsidP="009F69EA">
      <w:pPr>
        <w:shd w:val="clear" w:color="auto" w:fill="FFFFFF"/>
        <w:spacing w:after="0" w:line="234" w:lineRule="atLeast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15" w:anchor="_ftnref2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[2]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 Các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thống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kê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liệu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bao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gồm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thống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kê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liệu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thống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kê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6F7CAB92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16" w:anchor="_ftnref3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3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LĐLSVN/2019/01;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HVTP/2019/01...).</w:t>
      </w:r>
    </w:p>
    <w:p w14:paraId="1CCEF142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17" w:anchor="_ftnref4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4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3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kỹ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hỗ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trợ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hoạt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động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nội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dung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tụng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hay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vấn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lĩnh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dân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thương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quốc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tế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....)</w:t>
      </w:r>
    </w:p>
    <w:p w14:paraId="4A0A3623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18" w:anchor="_ftnref5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5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Đối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với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nghĩa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tại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khoản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2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Điều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5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Thông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này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giấy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nhận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miễn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4CBA94C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19" w:anchor="_ftnref6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6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LĐLSVN/2019/01;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HVTP/2019/01...).</w:t>
      </w:r>
    </w:p>
    <w:p w14:paraId="142A6E27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20" w:anchor="_ftnref7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7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Xếp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giờ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tham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gia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thấp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đến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cao</w:t>
      </w:r>
      <w:proofErr w:type="spellEnd"/>
    </w:p>
    <w:p w14:paraId="3AD081B8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21" w:anchor="_ftnref8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8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 Trong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kỷ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trong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chưa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quyết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định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thì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kiến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xử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trường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hợp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có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chính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lý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do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thông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tin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các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Đoàn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Liên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đoàn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luật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sư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Việt Nam).</w:t>
      </w:r>
    </w:p>
    <w:p w14:paraId="6C0D487B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22" w:anchor="_ftnref9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9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người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được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cấp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từng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4A29250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23" w:anchor="_ftnref10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10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LĐLSVN/2019/01;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HVTP/2019/01...).</w:t>
      </w:r>
    </w:p>
    <w:p w14:paraId="7BD3FC2C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24" w:anchor="_ftnref11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11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của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0E7E2085" w14:textId="77777777" w:rsidR="009F69EA" w:rsidRPr="009F69EA" w:rsidRDefault="009F69EA" w:rsidP="009F69EA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hyperlink r:id="rId25" w:anchor="_ftnref12" w:history="1">
        <w:r w:rsidRPr="009F69EA">
          <w:rPr>
            <w:rFonts w:ascii="Arial" w:eastAsia="Times New Roman" w:hAnsi="Arial" w:cs="Arial"/>
            <w:color w:val="000000"/>
            <w:kern w:val="0"/>
            <w:sz w:val="18"/>
            <w:szCs w:val="18"/>
            <w:u w:val="single"/>
            <w14:ligatures w14:val="none"/>
          </w:rPr>
          <w:t>12</w:t>
        </w:r>
      </w:hyperlink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 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Ghi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rõ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hình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là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tên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cơ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quan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tổ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chức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thực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hiện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năm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số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thứ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tự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ví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dụ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: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LĐLSVN/2019/01;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Khóa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bồi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dưỡng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hoặc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trao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đổi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kinh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nghiệm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hành</w:t>
      </w:r>
      <w:proofErr w:type="spellEnd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</w:t>
      </w:r>
      <w:proofErr w:type="spellStart"/>
      <w:r w:rsidRPr="009F69E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nghề</w:t>
      </w:r>
      <w:proofErr w:type="spellEnd"/>
    </w:p>
    <w:p w14:paraId="228D7168" w14:textId="77777777" w:rsidR="00FC6CEF" w:rsidRPr="009F69EA" w:rsidRDefault="00FC6CEF" w:rsidP="009F69EA"/>
    <w:sectPr w:rsidR="00FC6CEF" w:rsidRPr="009F6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EA"/>
    <w:rsid w:val="009F69EA"/>
    <w:rsid w:val="00FC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9CE68"/>
  <w15:chartTrackingRefBased/>
  <w15:docId w15:val="{FFDF7EB5-B4F5-4062-AB0A-DE42F677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F6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3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50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4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13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18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7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12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17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25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20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11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24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5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15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23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10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19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4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9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14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22" Type="http://schemas.openxmlformats.org/officeDocument/2006/relationships/hyperlink" Target="https://thuvienphapluat.vn/van-ban/Dich-vu-phap-ly/Thong-tu-02-2019-TT-BTP-nghia-vu-tham-gia-boi-duong-bat-buoc-ve-chuyen-mon-nghiep-vu-cua-luat-su-380958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4640</Words>
  <Characters>26454</Characters>
  <Application>Microsoft Office Word</Application>
  <DocSecurity>0</DocSecurity>
  <Lines>220</Lines>
  <Paragraphs>62</Paragraphs>
  <ScaleCrop>false</ScaleCrop>
  <Company/>
  <LinksUpToDate>false</LinksUpToDate>
  <CharactersWithSpaces>31032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1</cp:revision>
  <dcterms:created xsi:type="dcterms:W3CDTF">2026-04-29T04:06:00Z</dcterms:created>
  <dcterms:modified xsi:type="dcterms:W3CDTF">2026-04-29T04:11:00Z</dcterms:modified>
</cp:coreProperties>
</file>